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FAB322" w14:textId="77777777" w:rsidR="00AF36E3" w:rsidRDefault="00AF36E3" w:rsidP="00FB0D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B6E22F" w14:textId="750EA8B9" w:rsidR="00AF36E3" w:rsidRDefault="00AF36E3" w:rsidP="00AF36E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ПРОКУ</w:t>
      </w:r>
      <w:r w:rsidR="00CB3DC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 СООБЩАЕТ</w:t>
      </w:r>
    </w:p>
    <w:p w14:paraId="2850132E" w14:textId="77777777" w:rsidR="00AF36E3" w:rsidRDefault="00AF36E3" w:rsidP="00AF36E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491107" w14:textId="1C10262E" w:rsidR="00FB0DC6" w:rsidRPr="00FB0DC6" w:rsidRDefault="00FB0DC6" w:rsidP="00FB0D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C6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для кого не секрет, что сегодня на территории Российской Федерации, в разных ее регионах, существуют экстремистские организации, зачастую финансируемые из-за границы, с выработкой определенной идеологии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B0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лозунгами которых являются криминогенные аспекты, направленные на дестабилизацию государственности и национальной безопасности страны. </w:t>
      </w:r>
    </w:p>
    <w:p w14:paraId="6B46800C" w14:textId="13747CB9" w:rsidR="00FB0DC6" w:rsidRPr="00FB0DC6" w:rsidRDefault="00FB0DC6" w:rsidP="00FB0D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C6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география и опасность экстремизма расширяются и в разнообразных формах своего проявления настолько прочно входят во многие сферы жизнедеятельности общества, что возникла потребность в изучении сущности причин этого социального явлени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я,</w:t>
      </w:r>
      <w:r w:rsidRPr="00FB0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правовой оценке и необходимость определения методов, способствующих его противодействию. Безусловно, структуры, призванные противодействовать экстремизму, имеют навыки работы по его предупреждению, профилактике и представляют собой совокупность принимаемых мер и действий политического, социального, правового, организационного и информационного характера, обеспечивающих в целом принцип неотвратимости наказания за вышеуказанные противоправные деяния. Эти экстремистские деяния выражают взгляды и позиции, которые можно рассматривать в виде понятия "правонарушение экстремистского характера" и позволяют выделить суть противоправных действий, представляющих различную степень общественной опасности. </w:t>
      </w:r>
    </w:p>
    <w:p w14:paraId="66CA2FC1" w14:textId="77777777" w:rsidR="00FB0DC6" w:rsidRDefault="00FB0DC6" w:rsidP="00FB0D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обеспечения эффективной работы с лицами, совершившими преступления экстремистского характера, правоохранительными органами разрабатываются и реализуются комплексные мероприятия по противодействию возможного совершения как административных правонарушений, так и преступлений экстремистской направленности, а также по профилактике вовлечения граждан и лиц, отбывающих наказание в учреждениях УИС, в преступную деятельность и их отказ от экстремистской идеологии. </w:t>
      </w:r>
    </w:p>
    <w:p w14:paraId="25FBDFE4" w14:textId="77777777" w:rsidR="00FB0DC6" w:rsidRDefault="00FB0DC6" w:rsidP="00FB0D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Среди мер профилактического характера по предупреждению правонарушений и преступлений со стороны обвиняемых и осужденных, создающих условия для совершения указанных противоправных деяний, используются такие, как официальные предостережения об их недопустимости, а в случае их неисполнения - привлечение виновных к административной либо уголовной ответственности. </w:t>
      </w:r>
    </w:p>
    <w:p w14:paraId="785CB8B9" w14:textId="2B976247" w:rsidR="00FB0DC6" w:rsidRPr="00FB0DC6" w:rsidRDefault="00FB0DC6" w:rsidP="00FB0D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FB0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еятельность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 w:rsidRPr="00FB0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созданию объединений и распространению призывов к экстремистской деятельности,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 w:rsidRPr="00FB0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основанием для привлечения их к уголовной ответственности за совершение преступления по ч. 1 ст. 282 Уголовного кодекса Российской Федерации (далее - УК РФ). За осуществление указанной противоправной деятельности стала наступательно использоваться установленная законодательством Российской Федерации административная форма ответственности по ст. 20.3 Кодекса Российской Федерации об административных правонарушениях (далее - КоАП РФ), предусматривающей ответственность за пропаганду либо публичное демонстрирование нацистской атрибутики или символики экстремистских организаций, и по ст. 20.29 вышеуказанного Кодекса, предусматривающей ответственность за массовое распространение экстремистских материалов, а равно их производство либо хранение в целях распространения. </w:t>
      </w:r>
    </w:p>
    <w:p w14:paraId="0EBDB443" w14:textId="4A4C152D" w:rsidR="00FB0DC6" w:rsidRPr="00FB0DC6" w:rsidRDefault="00FB0DC6" w:rsidP="00FB0D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последние годы из различных регионов страны поступают сведения об активизации и распространении противоправной деятельности молодежного движения, представляющего криминальную субкультуру и пропагандирующего идеалы тюремного образа жизни. Участники данного движения имеют склонность к признанию и поддержке авторитетов преступного мира, навязыванию окружающим мнения о превосходстве антисоциального образа жизни и криминальной романтики. При этом указанная субкультура, с целью пропаганды "криминального образа поведения", использует своеобразную символику и аббревиатуру (А.У.Е., "Арестантское </w:t>
      </w:r>
      <w:proofErr w:type="spellStart"/>
      <w:r w:rsidRPr="00FB0DC6">
        <w:rPr>
          <w:rFonts w:ascii="Times New Roman" w:eastAsia="Times New Roman" w:hAnsi="Times New Roman" w:cs="Times New Roman"/>
          <w:sz w:val="24"/>
          <w:szCs w:val="24"/>
          <w:lang w:eastAsia="ru-RU"/>
        </w:rPr>
        <w:t>уркаганское</w:t>
      </w:r>
      <w:proofErr w:type="spellEnd"/>
      <w:r w:rsidRPr="00FB0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единство" </w:t>
      </w:r>
      <w:r w:rsidRPr="00FB0D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или "Арестантский уклад един"). При этом отношение к данной проблеме отдельных сотрудников государственных, общественных и научных организаций неоднозначно, и некоторые считают, что имеют место лишь отдельные эпизоды вербовки подростков среди криминалитета. Однако о серьезности активизации криминального поведения сторонников движения А.У.Е. свидетельствуют такие вопиющие факты, как истязание сверстников и поборы с них на "общак", вовлечение в деструктивную деятельность подростков и молодежи, участие в массовых беспорядках, насильственные действия в отношении граждан, нападения на сотрудников правоохранительных органов, неподчинение администрации и грубейшие нарушения режима содержания в учреждениях уголовно-исполнительной системы (в том числе для несовершеннолетних) и др. </w:t>
      </w:r>
    </w:p>
    <w:p w14:paraId="1EB9153B" w14:textId="63D528ED" w:rsidR="00FB0DC6" w:rsidRPr="00FB0DC6" w:rsidRDefault="00FB0DC6" w:rsidP="00FB0D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C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Устойчивое участие в противозаконной деятельности, активные призывы сторонников А.У.Е. к ведению криминального образа жизни и экстремистской деятельности не могли не вызвать серьезного беспокойства органов государственной и исполнительной власти, правоохранительных органов и общественных организаций, считавших, что деятельность активистов А.У.Е. представляет реальную угрозу для граждан, общества и государства. Только в социальной сети "</w:t>
      </w:r>
      <w:proofErr w:type="spellStart"/>
      <w:r w:rsidRPr="00FB0DC6"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ВКонтакте</w:t>
      </w:r>
      <w:proofErr w:type="spellEnd"/>
      <w:r w:rsidRPr="00FB0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насчитывается около 50 групп А.У.Е. с общим числом участников более 2 млн человек, в "Одноклассниках" - не менее 1 млн, а количество просмотров видеозаписей каналов данной тематики - более 25 млн. Все это побудило принять срочные меры по дальнейшей нейтрализации экстремистской деятельности данной субкультуры. Так, 17 августа 2020 г. Верховный Суд Российской Федерации (далее - Верховный Суд РФ) по иску Генеральной прокуратуры Российской Федерации признал международное общественное движение А.У.Е. экстремистским и запрещенным на территории Российской Федерации. В том числе в судебном заседании было установлено, что А.У.Е. является хорошо структурированной и управляемой организацией - молодежным движением экстремистской направленности, в рамках которого и в интересах участников А.У.Е. совершались экстремистские правонарушения. </w:t>
      </w:r>
    </w:p>
    <w:p w14:paraId="18279A1B" w14:textId="62C9AE89" w:rsidR="00FB0DC6" w:rsidRPr="00FB0DC6" w:rsidRDefault="00F903AF" w:rsidP="00FB0DC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чем, на основании изложенного</w:t>
      </w:r>
      <w:r w:rsidR="00F47D4F">
        <w:rPr>
          <w:rFonts w:ascii="Times New Roman" w:eastAsia="Times New Roman" w:hAnsi="Times New Roman" w:cs="Times New Roman"/>
          <w:sz w:val="24"/>
          <w:szCs w:val="24"/>
          <w:lang w:eastAsia="ru-RU"/>
        </w:rPr>
        <w:t>, родителям, а также иным законным представителям надлежащим образом осуществлять свои обязанности по воспитанию детей, а также на постоянной основе наблюдать за их поведением и проводить профилактические беседы во избежание вовлечения несовершеннолетних в совершение указанных правонарушений и преступлений.</w:t>
      </w:r>
    </w:p>
    <w:p w14:paraId="6361AB1F" w14:textId="77777777" w:rsidR="004C58AE" w:rsidRDefault="00CB3DC7"/>
    <w:sectPr w:rsidR="004C5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1D7"/>
    <w:rsid w:val="00157159"/>
    <w:rsid w:val="004F7A11"/>
    <w:rsid w:val="00723865"/>
    <w:rsid w:val="00AF36E3"/>
    <w:rsid w:val="00CB3DC7"/>
    <w:rsid w:val="00EE41D7"/>
    <w:rsid w:val="00F47D4F"/>
    <w:rsid w:val="00F903AF"/>
    <w:rsid w:val="00FB0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7D7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1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905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6056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Клепиков Кирилл Сергеевич</dc:creator>
  <cp:lastModifiedBy>Братчик Наталья Леонидовна</cp:lastModifiedBy>
  <cp:revision>6</cp:revision>
  <cp:lastPrinted>2023-10-11T02:48:00Z</cp:lastPrinted>
  <dcterms:created xsi:type="dcterms:W3CDTF">2023-10-10T23:30:00Z</dcterms:created>
  <dcterms:modified xsi:type="dcterms:W3CDTF">2023-10-11T06:47:00Z</dcterms:modified>
</cp:coreProperties>
</file>